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3760" w:type="dxa"/>
        <w:tblLook w:val="04A0" w:firstRow="1" w:lastRow="0" w:firstColumn="1" w:lastColumn="0" w:noHBand="0" w:noVBand="1"/>
      </w:tblPr>
      <w:tblGrid>
        <w:gridCol w:w="3760"/>
      </w:tblGrid>
      <w:tr w:rsidR="00E40B71" w:rsidRPr="00826365" w14:paraId="189EA722" w14:textId="77777777" w:rsidTr="00E40B71">
        <w:trPr>
          <w:trHeight w:val="18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4D21" w14:textId="77777777" w:rsidR="00E40B71" w:rsidRPr="00826365" w:rsidRDefault="00E40B71" w:rsidP="00E40B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14:paraId="74BED83B" w14:textId="77777777" w:rsidR="00E40B71" w:rsidRPr="00826365" w:rsidRDefault="00E40B71" w:rsidP="00E40B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14:paraId="587A4957" w14:textId="77777777" w:rsidR="002F62BF" w:rsidRDefault="002F62BF" w:rsidP="00E40B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14:paraId="665C7CD3" w14:textId="77777777" w:rsidR="002F62BF" w:rsidRDefault="002F62BF" w:rsidP="00E40B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14:paraId="052D8BEA" w14:textId="77777777" w:rsidR="002F62BF" w:rsidRDefault="002F62BF" w:rsidP="00E40B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14:paraId="3F5D3AA4" w14:textId="77777777" w:rsidR="002F62BF" w:rsidRDefault="002F62BF" w:rsidP="00E40B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14:paraId="769F8CFA" w14:textId="77777777" w:rsidR="002F62BF" w:rsidRDefault="002F62BF" w:rsidP="00E40B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14:paraId="61F04622" w14:textId="77777777" w:rsidR="002F62BF" w:rsidRDefault="002F62BF" w:rsidP="00E40B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14:paraId="59BF752B" w14:textId="77777777" w:rsidR="002F62BF" w:rsidRDefault="002F62BF" w:rsidP="00E40B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14:paraId="20FEE543" w14:textId="77777777" w:rsidR="002F62BF" w:rsidRDefault="002F62BF" w:rsidP="00E40B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14:paraId="6DAE11BB" w14:textId="77777777" w:rsidR="002F62BF" w:rsidRDefault="002F62BF" w:rsidP="00E40B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14:paraId="49EB1D55" w14:textId="77777777" w:rsidR="002F62BF" w:rsidRDefault="002F62BF" w:rsidP="00E40B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14:paraId="5BD11D05" w14:textId="77777777" w:rsidR="002F62BF" w:rsidRDefault="002F62BF" w:rsidP="00E40B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14:paraId="00532C2D" w14:textId="77777777" w:rsidR="002F62BF" w:rsidRDefault="002F62BF" w:rsidP="00E40B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14:paraId="11D26848" w14:textId="77777777" w:rsidR="002F62BF" w:rsidRDefault="002F62BF" w:rsidP="00E40B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14:paraId="4FF752E5" w14:textId="77777777" w:rsidR="002F62BF" w:rsidRDefault="002F62BF" w:rsidP="00E40B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14:paraId="5E340100" w14:textId="77777777" w:rsidR="002F62BF" w:rsidRDefault="002F62BF" w:rsidP="00E40B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14:paraId="0C1738F1" w14:textId="77777777" w:rsidR="00763146" w:rsidRDefault="00763146" w:rsidP="00E40B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14:paraId="71F02427" w14:textId="77777777" w:rsidR="001E12BF" w:rsidRDefault="001E12BF" w:rsidP="00E40B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14:paraId="24A7EB9F" w14:textId="77777777" w:rsidR="001E12BF" w:rsidRDefault="001E12BF" w:rsidP="00E40B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14:paraId="59070B8D" w14:textId="77777777" w:rsidR="001E12BF" w:rsidRDefault="001E12BF" w:rsidP="00E40B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14:paraId="7E53036D" w14:textId="77777777" w:rsidR="001E12BF" w:rsidRDefault="001E12BF" w:rsidP="00E40B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14:paraId="2735720D" w14:textId="77777777" w:rsidR="00EC7622" w:rsidRDefault="00EC7622" w:rsidP="00E40B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14:paraId="21317644" w14:textId="77777777" w:rsidR="00EC7622" w:rsidRDefault="00EC7622" w:rsidP="00EC762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English </w:t>
            </w:r>
            <w:r w:rsidRPr="009164C5">
              <w:rPr>
                <w:b/>
                <w:sz w:val="28"/>
                <w:szCs w:val="28"/>
                <w:u w:val="single"/>
              </w:rPr>
              <w:t>Syllabus</w:t>
            </w:r>
          </w:p>
          <w:p w14:paraId="0192DBF5" w14:textId="77777777" w:rsidR="00EC7622" w:rsidRDefault="00EC7622" w:rsidP="00EC762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A0D03E4" w14:textId="77777777" w:rsidR="00EC7622" w:rsidRDefault="00EC7622" w:rsidP="00EC7622">
            <w:pPr>
              <w:rPr>
                <w:b/>
                <w:sz w:val="24"/>
                <w:szCs w:val="24"/>
                <w:u w:val="single"/>
              </w:rPr>
            </w:pPr>
          </w:p>
          <w:p w14:paraId="605B4361" w14:textId="77777777" w:rsidR="00EC7622" w:rsidRDefault="00EC7622" w:rsidP="00EC762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Focus: Language and Reason</w:t>
            </w:r>
          </w:p>
          <w:p w14:paraId="2834C7DE" w14:textId="77777777" w:rsidR="00EC7622" w:rsidRDefault="00EC7622" w:rsidP="00EC7622">
            <w:pPr>
              <w:rPr>
                <w:b/>
                <w:sz w:val="24"/>
                <w:szCs w:val="24"/>
                <w:u w:val="single"/>
              </w:rPr>
            </w:pPr>
            <w:r w:rsidRPr="00503024">
              <w:rPr>
                <w:b/>
                <w:sz w:val="24"/>
                <w:szCs w:val="24"/>
                <w:u w:val="single"/>
              </w:rPr>
              <w:t>Week One/Two</w:t>
            </w:r>
            <w:r>
              <w:rPr>
                <w:b/>
                <w:sz w:val="24"/>
                <w:szCs w:val="24"/>
                <w:u w:val="single"/>
              </w:rPr>
              <w:t>-Corresponding Terminology Lists</w:t>
            </w:r>
          </w:p>
          <w:p w14:paraId="0BE44B25" w14:textId="77777777" w:rsidR="00EC7622" w:rsidRDefault="00EC7622" w:rsidP="00EC7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Reading-Widows of Eastwick</w:t>
            </w:r>
          </w:p>
          <w:p w14:paraId="50238675" w14:textId="77777777" w:rsidR="00EC7622" w:rsidRDefault="00EC7622" w:rsidP="00EC762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15966">
              <w:rPr>
                <w:sz w:val="24"/>
                <w:szCs w:val="24"/>
              </w:rPr>
              <w:t>The Coven Reconstituted</w:t>
            </w:r>
          </w:p>
          <w:p w14:paraId="7DEA234C" w14:textId="77777777" w:rsidR="00EC7622" w:rsidRDefault="00EC7622" w:rsidP="00EC762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Maleficia</w:t>
            </w:r>
            <w:proofErr w:type="spellEnd"/>
          </w:p>
          <w:p w14:paraId="1A5910EC" w14:textId="77777777" w:rsidR="00EC7622" w:rsidRDefault="00EC7622" w:rsidP="00EC762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Guilt Assuaged</w:t>
            </w:r>
          </w:p>
          <w:p w14:paraId="65EB0061" w14:textId="77777777" w:rsidR="00EC7622" w:rsidRDefault="00EC7622" w:rsidP="00EC762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Critical Analysis Axis</w:t>
            </w:r>
          </w:p>
          <w:p w14:paraId="037A707E" w14:textId="77777777" w:rsidR="00EC7622" w:rsidRPr="00A15966" w:rsidRDefault="00EC7622" w:rsidP="00EC762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4-6 themes in each quadrant with an explanation (2-3 sentences).</w:t>
            </w:r>
          </w:p>
          <w:p w14:paraId="0B3A50CB" w14:textId="77777777" w:rsidR="00EC7622" w:rsidRPr="00503024" w:rsidRDefault="00EC7622" w:rsidP="00EC7622">
            <w:pPr>
              <w:rPr>
                <w:b/>
                <w:sz w:val="24"/>
                <w:szCs w:val="24"/>
                <w:u w:val="single"/>
              </w:rPr>
            </w:pPr>
            <w:r w:rsidRPr="00503024">
              <w:rPr>
                <w:b/>
                <w:sz w:val="24"/>
                <w:szCs w:val="24"/>
                <w:u w:val="single"/>
              </w:rPr>
              <w:lastRenderedPageBreak/>
              <w:t>Week Three/Four</w:t>
            </w:r>
          </w:p>
          <w:p w14:paraId="573A2601" w14:textId="77777777" w:rsidR="00EC7622" w:rsidRDefault="00EC7622" w:rsidP="00EC7622">
            <w:r>
              <w:t>Reading-Brave New World-pg. 1-79</w:t>
            </w:r>
          </w:p>
          <w:p w14:paraId="51B75951" w14:textId="07140CA3" w:rsidR="00E40B71" w:rsidRDefault="00E40B71" w:rsidP="00E40B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2636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Focus: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Imagination and </w:t>
            </w:r>
            <w:r w:rsidRPr="0082636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Introspection</w:t>
            </w:r>
          </w:p>
          <w:p w14:paraId="01EA67D9" w14:textId="77777777" w:rsidR="00E40B71" w:rsidRPr="00826365" w:rsidRDefault="00E40B71" w:rsidP="00E40B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0B71" w:rsidRPr="006158C8" w14:paraId="17BCAB9F" w14:textId="77777777" w:rsidTr="00E4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78C8" w14:textId="77777777" w:rsidR="00E40B71" w:rsidRDefault="00E40B71" w:rsidP="00E40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030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Week Five/Six</w:t>
            </w:r>
          </w:p>
          <w:p w14:paraId="23EC4854" w14:textId="77777777" w:rsidR="00E40B71" w:rsidRPr="00AE44D6" w:rsidRDefault="00E40B71" w:rsidP="00E4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9F96C8" w14:textId="77777777" w:rsidR="00E40B71" w:rsidRDefault="00E40B71" w:rsidP="00E4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4D6">
              <w:rPr>
                <w:rFonts w:ascii="Times New Roman" w:eastAsia="Times New Roman" w:hAnsi="Times New Roman" w:cs="Times New Roman"/>
                <w:sz w:val="24"/>
                <w:szCs w:val="24"/>
              </w:rPr>
              <w:t>Reading-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Oranges Are Not the Only Fruit</w:t>
            </w:r>
          </w:p>
          <w:p w14:paraId="17684F73" w14:textId="77777777" w:rsidR="00E40B71" w:rsidRPr="00AE44D6" w:rsidRDefault="00E40B71" w:rsidP="00E40B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6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4D6">
              <w:rPr>
                <w:rFonts w:ascii="Times New Roman" w:eastAsia="Times New Roman" w:hAnsi="Times New Roman" w:cs="Times New Roman"/>
                <w:sz w:val="24"/>
                <w:szCs w:val="24"/>
              </w:rPr>
              <w:t>Moral and Ethical deliberations in the main characters and aesthetic guide to the novel as autobiography</w:t>
            </w:r>
          </w:p>
        </w:tc>
      </w:tr>
      <w:tr w:rsidR="00E40B71" w:rsidRPr="006158C8" w14:paraId="689AA33D" w14:textId="77777777" w:rsidTr="00E4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0B91F" w14:textId="77777777" w:rsidR="00E40B71" w:rsidRDefault="00E40B71" w:rsidP="00E4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1" w:rsidRPr="006158C8" w14:paraId="71FA83E6" w14:textId="77777777" w:rsidTr="00E4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5838" w14:textId="77777777" w:rsidR="00E40B71" w:rsidRDefault="00E40B71" w:rsidP="00E40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23C615E4" w14:textId="77777777" w:rsidR="00E40B71" w:rsidRDefault="00E40B71" w:rsidP="00E40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142927D" w14:textId="77777777" w:rsidR="00E40B71" w:rsidRPr="006158C8" w:rsidRDefault="00E40B71" w:rsidP="00E40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0B71" w:rsidRPr="006158C8" w14:paraId="048817DB" w14:textId="77777777" w:rsidTr="00E4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FB21" w14:textId="77777777" w:rsidR="00E40B71" w:rsidRDefault="00E40B71" w:rsidP="00E40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030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Week Seven and Eight</w:t>
            </w:r>
          </w:p>
          <w:p w14:paraId="3188E7A6" w14:textId="77777777" w:rsidR="00E40B71" w:rsidRDefault="00E40B71" w:rsidP="00E40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C2B89CB" w14:textId="77777777" w:rsidR="00E40B71" w:rsidRPr="00B46652" w:rsidRDefault="00E40B71" w:rsidP="00E40B71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466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Focus: Moral and ethical deliberation and Sociability</w:t>
            </w:r>
          </w:p>
          <w:p w14:paraId="5D521D51" w14:textId="77777777" w:rsidR="00E40B71" w:rsidRDefault="00E40B71" w:rsidP="00E40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23B8DE9" w14:textId="77777777" w:rsidR="00E40B71" w:rsidRPr="00403863" w:rsidRDefault="00E40B71" w:rsidP="00E4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038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Reading-The Promise of Mediation</w:t>
            </w:r>
          </w:p>
          <w:p w14:paraId="31BFE32F" w14:textId="77777777" w:rsidR="00E40B71" w:rsidRPr="00403863" w:rsidRDefault="00E40B71" w:rsidP="00E4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297B5D1D" w14:textId="77777777" w:rsidR="00E40B71" w:rsidRPr="00403863" w:rsidRDefault="00E40B71" w:rsidP="00E40B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038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Presentation on Practical Application of Literature</w:t>
            </w:r>
          </w:p>
          <w:p w14:paraId="7CAFEF9B" w14:textId="77777777" w:rsidR="00E40B71" w:rsidRPr="00503024" w:rsidRDefault="00E40B71" w:rsidP="00E40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40B71" w:rsidRPr="006158C8" w14:paraId="790A739B" w14:textId="77777777" w:rsidTr="00E4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DA7D" w14:textId="77777777" w:rsidR="00E40B71" w:rsidRPr="00EC7622" w:rsidRDefault="00E40B71" w:rsidP="00E40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C76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Week Nine/Ten</w:t>
            </w:r>
          </w:p>
          <w:p w14:paraId="6C55D482" w14:textId="77777777" w:rsidR="00E40B71" w:rsidRPr="00403863" w:rsidRDefault="00E40B71" w:rsidP="00E4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33C67D08" w14:textId="77777777" w:rsidR="00E40B71" w:rsidRPr="00403863" w:rsidRDefault="00E40B71" w:rsidP="00E4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038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Reading Learning in Adulthood pg.</w:t>
            </w:r>
          </w:p>
          <w:p w14:paraId="60B774D8" w14:textId="77777777" w:rsidR="00E40B71" w:rsidRPr="00403863" w:rsidRDefault="00E40B71" w:rsidP="00E4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40B71" w:rsidRPr="006158C8" w14:paraId="6698FDF8" w14:textId="77777777" w:rsidTr="00E4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0C27" w14:textId="77777777" w:rsidR="00E40B71" w:rsidRPr="00230B88" w:rsidRDefault="00E40B71" w:rsidP="00E40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30B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Week Eleven/Twelve</w:t>
            </w:r>
          </w:p>
        </w:tc>
      </w:tr>
      <w:tr w:rsidR="00E40B71" w:rsidRPr="006158C8" w14:paraId="31F981D8" w14:textId="77777777" w:rsidTr="00E4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1014" w14:textId="77777777" w:rsidR="00E40B71" w:rsidRPr="006158C8" w:rsidRDefault="00E40B71" w:rsidP="00E4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2BF" w:rsidRPr="006158C8" w14:paraId="33F98858" w14:textId="77777777" w:rsidTr="00E4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82AF2" w14:textId="77777777" w:rsidR="002F62BF" w:rsidRDefault="002F62BF" w:rsidP="00E4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3B046DEA" w14:textId="77777777" w:rsidR="002F62BF" w:rsidRPr="006158C8" w:rsidRDefault="002F62BF" w:rsidP="00E4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1" w:rsidRPr="006158C8" w14:paraId="66CC2301" w14:textId="77777777" w:rsidTr="00E4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65C0" w14:textId="77777777" w:rsidR="00E40B71" w:rsidRDefault="00E40B71" w:rsidP="00E40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Theories of learning including the Cognitive, Social, Behavioral, Humanist, Cognitivist, Social Cognitivist, and the Constructivist aspect in Andrological Practices</w:t>
            </w:r>
          </w:p>
          <w:p w14:paraId="4F7C18B1" w14:textId="77777777" w:rsidR="00E40B71" w:rsidRPr="006158C8" w:rsidRDefault="00E40B71" w:rsidP="00E40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0B71" w:rsidRPr="006158C8" w14:paraId="62447C97" w14:textId="77777777" w:rsidTr="00E4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BBFF" w14:textId="77777777" w:rsidR="00E40B71" w:rsidRDefault="00E40B71" w:rsidP="00E40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30B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Week Thirteen/Fourteen</w:t>
            </w:r>
          </w:p>
          <w:p w14:paraId="66A40F49" w14:textId="77777777" w:rsidR="002F62BF" w:rsidRDefault="002F62BF" w:rsidP="00E40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EEB41B4" w14:textId="77777777" w:rsidR="002F62BF" w:rsidRPr="00230B88" w:rsidRDefault="002F62BF" w:rsidP="00E40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412D514" w14:textId="77777777" w:rsidR="00EC7622" w:rsidRDefault="00EC7622" w:rsidP="00EC7622"/>
    <w:p w14:paraId="6C331096" w14:textId="77777777" w:rsidR="00EC7622" w:rsidRDefault="00EC7622" w:rsidP="00EC7622"/>
    <w:p w14:paraId="4F1D4DD5" w14:textId="77777777" w:rsidR="00EC7622" w:rsidRDefault="00EC7622" w:rsidP="00EC7622"/>
    <w:p w14:paraId="541AA8E0" w14:textId="77777777" w:rsidR="00EC7622" w:rsidRDefault="00EC7622" w:rsidP="00EC7622"/>
    <w:p w14:paraId="6E4E10B3" w14:textId="77777777" w:rsidR="00EC7622" w:rsidRDefault="00EC7622" w:rsidP="00EC7622"/>
    <w:p w14:paraId="0F3EDD14" w14:textId="77777777" w:rsidR="00EC7622" w:rsidRDefault="00EC7622" w:rsidP="00EC7622"/>
    <w:p w14:paraId="0C347283" w14:textId="77777777" w:rsidR="00EC7622" w:rsidRDefault="00EC7622" w:rsidP="00EC7622"/>
    <w:p w14:paraId="204D639F" w14:textId="77777777" w:rsidR="00EC7622" w:rsidRDefault="00EC7622" w:rsidP="00EC7622"/>
    <w:p w14:paraId="43550CC2" w14:textId="77777777" w:rsidR="00EC7622" w:rsidRDefault="00EC7622" w:rsidP="00EC7622"/>
    <w:p w14:paraId="4D576499" w14:textId="77777777" w:rsidR="00EC7622" w:rsidRDefault="00EC7622" w:rsidP="00EC7622"/>
    <w:p w14:paraId="2259C16D" w14:textId="77777777" w:rsidR="00EC7622" w:rsidRDefault="00EC7622" w:rsidP="00EC7622"/>
    <w:p w14:paraId="7EA83B6A" w14:textId="77777777" w:rsidR="00EC7622" w:rsidRDefault="00EC7622" w:rsidP="00EC7622"/>
    <w:p w14:paraId="6ADCED95" w14:textId="77777777" w:rsidR="00EC7622" w:rsidRDefault="00EC7622" w:rsidP="00EC7622"/>
    <w:p w14:paraId="09E1D2B2" w14:textId="77777777" w:rsidR="00EC7622" w:rsidRDefault="00EC7622" w:rsidP="00EC7622"/>
    <w:p w14:paraId="7BBDF8CE" w14:textId="77777777" w:rsidR="00EC7622" w:rsidRDefault="00EC7622" w:rsidP="00EC7622"/>
    <w:p w14:paraId="6A361062" w14:textId="77777777" w:rsidR="00EC7622" w:rsidRDefault="00EC7622" w:rsidP="00EC7622"/>
    <w:p w14:paraId="4E3A7639" w14:textId="77777777" w:rsidR="00EC7622" w:rsidRDefault="00EC7622" w:rsidP="00EC7622"/>
    <w:p w14:paraId="3F2B165E" w14:textId="77777777" w:rsidR="00EC7622" w:rsidRDefault="00EC7622" w:rsidP="00EC7622"/>
    <w:p w14:paraId="7AD37A27" w14:textId="33D64BEA" w:rsidR="00FF744F" w:rsidRDefault="00FF744F" w:rsidP="00EC7622">
      <w:r>
        <w:t xml:space="preserve">Comparative Themes of Alternative perceptions of reality as it pertains to the psycho-dynamic realm of magic as in Updike’s the </w:t>
      </w:r>
      <w:r w:rsidRPr="00EC7622">
        <w:rPr>
          <w:b/>
          <w:i/>
        </w:rPr>
        <w:t>Widows of Eastwick</w:t>
      </w:r>
      <w:r>
        <w:t xml:space="preserve"> and mind altering chemical studies on the brain in Huxley’s </w:t>
      </w:r>
      <w:r w:rsidRPr="00EC7622">
        <w:rPr>
          <w:b/>
          <w:i/>
        </w:rPr>
        <w:t>Doors of Perception</w:t>
      </w:r>
      <w:r>
        <w:t>.</w:t>
      </w:r>
    </w:p>
    <w:p w14:paraId="1E02365C" w14:textId="77777777" w:rsidR="00A67DB0" w:rsidRDefault="00A67DB0" w:rsidP="00FF744F">
      <w:pPr>
        <w:pStyle w:val="ListParagraph"/>
        <w:numPr>
          <w:ilvl w:val="0"/>
          <w:numId w:val="5"/>
        </w:numPr>
      </w:pPr>
      <w:r>
        <w:t>Critical Analysis of common themes</w:t>
      </w:r>
      <w:r w:rsidR="00F0185A">
        <w:t>, synthesis of the modern or contemporary style, consideration of human capacities such as language, reason, imagination, introspection, moral and ethical deliberation, sociability, aesthetics responsiveness, and existentialism.</w:t>
      </w:r>
    </w:p>
    <w:p w14:paraId="55EC3B91" w14:textId="77777777" w:rsidR="003146E7" w:rsidRDefault="00AE44D6" w:rsidP="003146E7">
      <w:pPr>
        <w:rPr>
          <w:b/>
        </w:rPr>
      </w:pPr>
      <w:r>
        <w:rPr>
          <w:b/>
        </w:rPr>
        <w:br w:type="textWrapping" w:clear="all"/>
      </w:r>
      <w:r w:rsidR="002F62BF">
        <w:rPr>
          <w:b/>
        </w:rPr>
        <w:t>Review and Final</w:t>
      </w:r>
    </w:p>
    <w:p w14:paraId="62B602D7" w14:textId="77777777" w:rsidR="002F62BF" w:rsidRPr="00230B88" w:rsidRDefault="002F62BF" w:rsidP="003146E7">
      <w:pPr>
        <w:rPr>
          <w:b/>
        </w:rPr>
      </w:pPr>
    </w:p>
    <w:p w14:paraId="7B97D1C9" w14:textId="77777777" w:rsidR="003146E7" w:rsidRPr="00230B88" w:rsidRDefault="00230B88" w:rsidP="003146E7">
      <w:pPr>
        <w:rPr>
          <w:b/>
        </w:rPr>
      </w:pPr>
      <w:r w:rsidRPr="00230B88">
        <w:rPr>
          <w:b/>
        </w:rPr>
        <w:lastRenderedPageBreak/>
        <w:t>Winter Break</w:t>
      </w:r>
      <w:r w:rsidR="0052388F">
        <w:rPr>
          <w:b/>
        </w:rPr>
        <w:t>__________________________________________________________________________</w:t>
      </w:r>
    </w:p>
    <w:p w14:paraId="0A580A81" w14:textId="77777777" w:rsidR="003146E7" w:rsidRDefault="003146E7" w:rsidP="003146E7"/>
    <w:sectPr w:rsidR="00314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B11"/>
    <w:multiLevelType w:val="hybridMultilevel"/>
    <w:tmpl w:val="0776A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E0D62"/>
    <w:multiLevelType w:val="hybridMultilevel"/>
    <w:tmpl w:val="24F2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A5D8C"/>
    <w:multiLevelType w:val="hybridMultilevel"/>
    <w:tmpl w:val="F5FE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70B63"/>
    <w:multiLevelType w:val="hybridMultilevel"/>
    <w:tmpl w:val="04B8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543AE"/>
    <w:multiLevelType w:val="hybridMultilevel"/>
    <w:tmpl w:val="4972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66825"/>
    <w:multiLevelType w:val="hybridMultilevel"/>
    <w:tmpl w:val="1B2A6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F3E"/>
    <w:rsid w:val="00003209"/>
    <w:rsid w:val="000827BA"/>
    <w:rsid w:val="000D1782"/>
    <w:rsid w:val="000F54AF"/>
    <w:rsid w:val="001B5337"/>
    <w:rsid w:val="001B7799"/>
    <w:rsid w:val="001D6B71"/>
    <w:rsid w:val="001E12BF"/>
    <w:rsid w:val="002176FB"/>
    <w:rsid w:val="00230B88"/>
    <w:rsid w:val="002E1CC2"/>
    <w:rsid w:val="002F62BF"/>
    <w:rsid w:val="003146E7"/>
    <w:rsid w:val="00343095"/>
    <w:rsid w:val="00357ED2"/>
    <w:rsid w:val="00403863"/>
    <w:rsid w:val="004B5AB1"/>
    <w:rsid w:val="00503024"/>
    <w:rsid w:val="0052388F"/>
    <w:rsid w:val="00590996"/>
    <w:rsid w:val="006039CD"/>
    <w:rsid w:val="00614816"/>
    <w:rsid w:val="006158C8"/>
    <w:rsid w:val="006F642F"/>
    <w:rsid w:val="00723317"/>
    <w:rsid w:val="0074414F"/>
    <w:rsid w:val="00745D77"/>
    <w:rsid w:val="0076137B"/>
    <w:rsid w:val="00763146"/>
    <w:rsid w:val="00826365"/>
    <w:rsid w:val="009164C5"/>
    <w:rsid w:val="009D70B6"/>
    <w:rsid w:val="00A15966"/>
    <w:rsid w:val="00A67DB0"/>
    <w:rsid w:val="00AE2921"/>
    <w:rsid w:val="00AE44D6"/>
    <w:rsid w:val="00B01144"/>
    <w:rsid w:val="00B03B61"/>
    <w:rsid w:val="00B46652"/>
    <w:rsid w:val="00D34295"/>
    <w:rsid w:val="00D97F1E"/>
    <w:rsid w:val="00DB7F3E"/>
    <w:rsid w:val="00DF7E58"/>
    <w:rsid w:val="00E21365"/>
    <w:rsid w:val="00E40B71"/>
    <w:rsid w:val="00EC7622"/>
    <w:rsid w:val="00F0185A"/>
    <w:rsid w:val="00F80FB1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059B2"/>
  <w15:chartTrackingRefBased/>
  <w15:docId w15:val="{BA10274D-2396-428D-994E-FC3958C7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CC162-8EA6-44A8-ABEA-90DDB2F3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</dc:creator>
  <cp:keywords/>
  <dc:description/>
  <cp:lastModifiedBy>Risa</cp:lastModifiedBy>
  <cp:revision>3</cp:revision>
  <dcterms:created xsi:type="dcterms:W3CDTF">2017-08-30T02:10:00Z</dcterms:created>
  <dcterms:modified xsi:type="dcterms:W3CDTF">2018-06-01T23:14:00Z</dcterms:modified>
</cp:coreProperties>
</file>